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66" w:rsidRPr="0064180C" w:rsidRDefault="0064180C" w:rsidP="00256966">
      <w:pPr>
        <w:jc w:val="right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proofErr w:type="spellStart"/>
      <w:r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>Հավելված</w:t>
      </w:r>
      <w:proofErr w:type="spellEnd"/>
      <w:r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N </w:t>
      </w:r>
      <w:r w:rsidR="001C5CBB">
        <w:rPr>
          <w:rFonts w:ascii="GHEA Grapalat" w:hAnsi="GHEA Grapalat"/>
          <w:color w:val="000000" w:themeColor="text1"/>
          <w:sz w:val="18"/>
          <w:szCs w:val="18"/>
          <w:lang w:val="en-US"/>
        </w:rPr>
        <w:t>1</w:t>
      </w:r>
    </w:p>
    <w:p w:rsidR="00256966" w:rsidRPr="0064180C" w:rsidRDefault="00256966" w:rsidP="00256966">
      <w:pPr>
        <w:jc w:val="right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r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ՀՀ </w:t>
      </w:r>
      <w:proofErr w:type="spellStart"/>
      <w:r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>Տավուշի</w:t>
      </w:r>
      <w:proofErr w:type="spellEnd"/>
      <w:r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>մարզի</w:t>
      </w:r>
      <w:proofErr w:type="spellEnd"/>
      <w:r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>Նոյեմբերյան</w:t>
      </w:r>
      <w:proofErr w:type="spellEnd"/>
      <w:r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>համայնքի</w:t>
      </w:r>
      <w:proofErr w:type="spellEnd"/>
    </w:p>
    <w:p w:rsidR="00256966" w:rsidRPr="0064180C" w:rsidRDefault="00792B0E" w:rsidP="00256966">
      <w:pPr>
        <w:jc w:val="right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proofErr w:type="spellStart"/>
      <w:r>
        <w:rPr>
          <w:rFonts w:ascii="GHEA Grapalat" w:hAnsi="GHEA Grapalat"/>
          <w:color w:val="000000" w:themeColor="text1"/>
          <w:sz w:val="18"/>
          <w:szCs w:val="18"/>
          <w:lang w:val="en-US"/>
        </w:rPr>
        <w:t>ղեկավարի</w:t>
      </w:r>
      <w:proofErr w:type="spellEnd"/>
      <w:r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2025</w:t>
      </w:r>
      <w:r w:rsidR="00256966"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56966"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>թվականի</w:t>
      </w:r>
      <w:proofErr w:type="spellEnd"/>
      <w:r w:rsidR="00256966"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18"/>
          <w:szCs w:val="18"/>
          <w:lang w:val="en-US"/>
        </w:rPr>
        <w:t>հունվարի</w:t>
      </w:r>
      <w:proofErr w:type="spellEnd"/>
      <w:r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10</w:t>
      </w:r>
      <w:r w:rsidR="00EC6427">
        <w:rPr>
          <w:rFonts w:ascii="GHEA Grapalat" w:hAnsi="GHEA Grapalat"/>
          <w:color w:val="000000" w:themeColor="text1"/>
          <w:sz w:val="18"/>
          <w:szCs w:val="18"/>
          <w:lang w:val="en-US"/>
        </w:rPr>
        <w:t>-ի</w:t>
      </w:r>
      <w:r w:rsidR="00D03ACD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D03ACD">
        <w:rPr>
          <w:rFonts w:ascii="GHEA Grapalat" w:hAnsi="GHEA Grapalat"/>
          <w:color w:val="000000" w:themeColor="text1"/>
          <w:sz w:val="18"/>
          <w:szCs w:val="18"/>
          <w:lang w:val="en-US"/>
        </w:rPr>
        <w:t>թիվ</w:t>
      </w:r>
      <w:proofErr w:type="spellEnd"/>
      <w:r w:rsidR="00D03ACD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25-Ա</w:t>
      </w:r>
      <w:bookmarkStart w:id="0" w:name="_GoBack"/>
      <w:bookmarkEnd w:id="0"/>
      <w:r w:rsidR="00EC6427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56966" w:rsidRPr="0064180C">
        <w:rPr>
          <w:rFonts w:ascii="GHEA Grapalat" w:hAnsi="GHEA Grapalat"/>
          <w:color w:val="000000" w:themeColor="text1"/>
          <w:sz w:val="18"/>
          <w:szCs w:val="18"/>
          <w:lang w:val="en-US"/>
        </w:rPr>
        <w:t>որոշման</w:t>
      </w:r>
      <w:proofErr w:type="spellEnd"/>
    </w:p>
    <w:p w:rsidR="00256966" w:rsidRPr="0064180C" w:rsidRDefault="00256966" w:rsidP="00256966">
      <w:pPr>
        <w:jc w:val="center"/>
        <w:rPr>
          <w:rFonts w:ascii="GHEA Grapalat" w:hAnsi="GHEA Grapalat"/>
          <w:color w:val="000000" w:themeColor="text1"/>
          <w:sz w:val="22"/>
          <w:szCs w:val="22"/>
          <w:lang w:val="en-US"/>
        </w:rPr>
      </w:pPr>
    </w:p>
    <w:p w:rsidR="00256966" w:rsidRPr="0064180C" w:rsidRDefault="00256966" w:rsidP="00256966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en-US"/>
        </w:rPr>
      </w:pPr>
      <w:r w:rsidRPr="0064180C">
        <w:rPr>
          <w:rFonts w:ascii="GHEA Grapalat" w:hAnsi="GHEA Grapalat"/>
          <w:b/>
          <w:color w:val="000000" w:themeColor="text1"/>
          <w:sz w:val="22"/>
          <w:szCs w:val="22"/>
          <w:lang w:val="en-US"/>
        </w:rPr>
        <w:t>ՀԱՄԱՅՆՔԱՅԻՆ ԾԱՌԱՅՈՒԹՅԱՆ ՊԱՇՏՈՆԻ ԱՆՁՆԱԳԻՐ</w:t>
      </w:r>
    </w:p>
    <w:p w:rsidR="00256966" w:rsidRPr="0064180C" w:rsidRDefault="007621FD" w:rsidP="00256966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en-US"/>
        </w:rPr>
      </w:pPr>
      <w:r>
        <w:rPr>
          <w:rFonts w:ascii="GHEA Grapalat" w:hAnsi="GHEA Grapalat"/>
          <w:b/>
          <w:color w:val="000000" w:themeColor="text1"/>
          <w:sz w:val="22"/>
          <w:szCs w:val="22"/>
          <w:lang w:val="en-US"/>
        </w:rPr>
        <w:t>ՀՀ</w:t>
      </w:r>
      <w:r w:rsidR="00256966" w:rsidRPr="0064180C">
        <w:rPr>
          <w:rFonts w:ascii="GHEA Grapalat" w:hAnsi="GHEA Grapalat"/>
          <w:b/>
          <w:color w:val="000000" w:themeColor="text1"/>
          <w:sz w:val="22"/>
          <w:szCs w:val="22"/>
          <w:lang w:val="en-US"/>
        </w:rPr>
        <w:t xml:space="preserve"> ՏԱՎՈՒՇԻ ՄԱՐԶԻ ՆՈՅԵՄԲԵՐՅԱՆԻ ՀԱՄԱՅՆՔԱՊԵՏԱՐԱՆԻ ԱՇԽԱՏԱԿԱԶՄԻ ԳԼԽԱՎՈՐ ՄԱՍՆԱԳԵՏԻ</w:t>
      </w:r>
    </w:p>
    <w:p w:rsidR="00256966" w:rsidRPr="0064180C" w:rsidRDefault="00256966" w:rsidP="00256966">
      <w:pPr>
        <w:jc w:val="center"/>
        <w:rPr>
          <w:rFonts w:ascii="GHEA Grapalat" w:hAnsi="GHEA Grapalat"/>
          <w:color w:val="000000" w:themeColor="text1"/>
          <w:sz w:val="10"/>
          <w:szCs w:val="10"/>
          <w:lang w:val="en-US"/>
        </w:rPr>
      </w:pPr>
    </w:p>
    <w:p w:rsidR="00256966" w:rsidRPr="0064180C" w:rsidRDefault="00256966" w:rsidP="00256966">
      <w:pPr>
        <w:jc w:val="center"/>
        <w:rPr>
          <w:rFonts w:ascii="GHEA Grapalat" w:hAnsi="GHEA Grapalat"/>
          <w:color w:val="000000" w:themeColor="text1"/>
          <w:sz w:val="22"/>
          <w:szCs w:val="22"/>
          <w:lang w:val="en-US"/>
        </w:rPr>
      </w:pPr>
      <w:r w:rsidRPr="0064180C">
        <w:rPr>
          <w:rFonts w:ascii="GHEA Grapalat" w:hAnsi="GHEA Grapalat"/>
          <w:color w:val="000000" w:themeColor="text1"/>
          <w:sz w:val="22"/>
          <w:szCs w:val="22"/>
          <w:lang w:val="en-US"/>
        </w:rPr>
        <w:t>2.3-</w:t>
      </w:r>
      <w:r w:rsidR="00EF0872">
        <w:rPr>
          <w:rFonts w:ascii="GHEA Grapalat" w:hAnsi="GHEA Grapalat"/>
          <w:color w:val="000000" w:themeColor="text1"/>
          <w:sz w:val="22"/>
          <w:szCs w:val="22"/>
          <w:lang w:val="en-US"/>
        </w:rPr>
        <w:t>12</w:t>
      </w:r>
    </w:p>
    <w:p w:rsidR="00256966" w:rsidRDefault="00256966" w:rsidP="00256966">
      <w:pPr>
        <w:jc w:val="center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Ծածկագիրը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)</w:t>
      </w:r>
    </w:p>
    <w:p w:rsidR="00256966" w:rsidRDefault="00256966" w:rsidP="00256966">
      <w:pPr>
        <w:jc w:val="center"/>
        <w:rPr>
          <w:rFonts w:ascii="GHEA Grapalat" w:hAnsi="GHEA Grapalat"/>
          <w:sz w:val="10"/>
          <w:szCs w:val="10"/>
          <w:lang w:val="en-US"/>
        </w:rPr>
      </w:pPr>
    </w:p>
    <w:p w:rsidR="00256966" w:rsidRDefault="00256966" w:rsidP="00256966">
      <w:pPr>
        <w:numPr>
          <w:ilvl w:val="0"/>
          <w:numId w:val="1"/>
        </w:numPr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ԸՆԴՀԱՆՈՒՐ ԴՐՈՒՅԹՆԵՐ</w:t>
      </w:r>
    </w:p>
    <w:p w:rsidR="00256966" w:rsidRDefault="00256966" w:rsidP="00256966">
      <w:pPr>
        <w:jc w:val="center"/>
        <w:rPr>
          <w:rFonts w:ascii="GHEA Grapalat" w:hAnsi="GHEA Grapalat"/>
          <w:sz w:val="10"/>
          <w:szCs w:val="10"/>
          <w:lang w:val="en-US"/>
        </w:rPr>
      </w:pPr>
    </w:p>
    <w:p w:rsidR="00256966" w:rsidRDefault="00256966" w:rsidP="00256966">
      <w:pPr>
        <w:pStyle w:val="ListParagraph"/>
        <w:numPr>
          <w:ilvl w:val="3"/>
          <w:numId w:val="1"/>
        </w:numPr>
        <w:ind w:left="284"/>
        <w:jc w:val="both"/>
      </w:pPr>
      <w:r>
        <w:rPr>
          <w:rFonts w:ascii="GHEA Grapalat" w:hAnsi="GHEA Grapalat"/>
          <w:sz w:val="22"/>
          <w:szCs w:val="22"/>
          <w:lang w:val="en-US"/>
        </w:rPr>
        <w:t xml:space="preserve">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Տավուշի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մարզի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Նոյեմբերյանի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այսուհետ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այսուհետ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ընդգրկվում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3-րդ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ենթախմբում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256966" w:rsidRDefault="00E54A70" w:rsidP="00256966">
      <w:pPr>
        <w:pStyle w:val="ListParagraph"/>
        <w:numPr>
          <w:ilvl w:val="3"/>
          <w:numId w:val="1"/>
        </w:numPr>
        <w:ind w:left="284"/>
        <w:jc w:val="both"/>
      </w:pPr>
      <w:proofErr w:type="spellStart"/>
      <w:r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մասնագետին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«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» ՀՀ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օրենքով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այսուհետ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օրենք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սահմանված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կարգով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պաշտոնում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նշանակում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պաշտոնից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ազատում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է ՀՀ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Տավուշի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մարզի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Նոյեմբերյան</w:t>
      </w:r>
      <w:r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այսուհետ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>):</w:t>
      </w:r>
    </w:p>
    <w:p w:rsidR="00256966" w:rsidRDefault="00256966" w:rsidP="00256966">
      <w:pPr>
        <w:ind w:left="284"/>
        <w:rPr>
          <w:sz w:val="10"/>
          <w:szCs w:val="10"/>
        </w:rPr>
      </w:pPr>
    </w:p>
    <w:p w:rsidR="00256966" w:rsidRDefault="00256966" w:rsidP="00256966">
      <w:pPr>
        <w:pStyle w:val="ListParagraph"/>
        <w:numPr>
          <w:ilvl w:val="0"/>
          <w:numId w:val="1"/>
        </w:numPr>
        <w:ind w:left="284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ԱՇԽԱՏԱՆՔԻ ԿԱԶՄԱԿԵՐՊՄԱՆ ԵՎ ՂԵԿԱՎԱՐՄԱՆ ՊԱՏԱՍԽԱՆԱՏՎՈՒԹՅՈՒՆԸ</w:t>
      </w:r>
    </w:p>
    <w:p w:rsidR="00256966" w:rsidRDefault="00256966" w:rsidP="00256966">
      <w:pPr>
        <w:pStyle w:val="ListParagraph"/>
        <w:ind w:left="284"/>
        <w:rPr>
          <w:rFonts w:ascii="GHEA Grapalat" w:hAnsi="GHEA Grapalat"/>
          <w:b/>
          <w:sz w:val="10"/>
          <w:szCs w:val="10"/>
          <w:lang w:val="en-US"/>
        </w:rPr>
      </w:pPr>
    </w:p>
    <w:p w:rsidR="00256966" w:rsidRDefault="00256966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2.1.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իրավաբան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անմիջականորեն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ենթակա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հաշվետու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256966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2.2.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իրավաբան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իրեն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ենթակա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աշխատողներ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չունի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E54A70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2.3.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իրավաբան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բացակայության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դեպքում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նրան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փոխարինում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հայեցողությամբ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256966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2.4. 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Անհրաժեշտության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դեպքում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փոխարինում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նրա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բացակայության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ընթացքում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256966" w:rsidRDefault="00256966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2.5</w:t>
      </w:r>
      <w:r w:rsidR="00E54A70" w:rsidRPr="00E54A7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իրավաբան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>)՝</w:t>
      </w:r>
    </w:p>
    <w:p w:rsidR="00256966" w:rsidRDefault="00256966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ա)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աշխատակազմում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կազմակերպման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համակարգման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ղեկավարման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վերահսկման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լիազորություններ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չունի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256966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բ)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օժանդակում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ավելի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ցածր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զբաղեցնող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ծառայողների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աշխատանքներին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ինչպես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նաև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ծրագրմանը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A15BED" w:rsidRDefault="00256966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գ)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կատարում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ղեկավարի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</w:t>
      </w:r>
      <w:r w:rsidR="00E54A70">
        <w:rPr>
          <w:rFonts w:ascii="GHEA Grapalat" w:hAnsi="GHEA Grapalat"/>
          <w:sz w:val="22"/>
          <w:szCs w:val="22"/>
          <w:lang w:val="en-US"/>
        </w:rPr>
        <w:t>մի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քարտուղարի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հանձնարարականները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5C17C2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դ)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</w:t>
      </w:r>
      <w:r w:rsidR="00A15BED">
        <w:rPr>
          <w:rFonts w:ascii="GHEA Grapalat" w:hAnsi="GHEA Grapalat"/>
          <w:sz w:val="22"/>
          <w:szCs w:val="22"/>
          <w:lang w:val="en-US"/>
        </w:rPr>
        <w:t>լխավոր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իրավաբան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պատասխանատվություն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կրում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իրավական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ակտերըի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պահանջները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իրեն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վերապահված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լիազորությունները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տրված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հանձնարարականները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չկատարելու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ոչ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պատշաճ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կատարելու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լիազորությունները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վերազանցելու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համար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>:</w:t>
      </w:r>
    </w:p>
    <w:p w:rsidR="00E54A70" w:rsidRDefault="00E54A70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</w:p>
    <w:p w:rsidR="00256966" w:rsidRPr="003756E1" w:rsidRDefault="00256966" w:rsidP="003756E1">
      <w:pPr>
        <w:pStyle w:val="ListParagraph"/>
        <w:numPr>
          <w:ilvl w:val="0"/>
          <w:numId w:val="1"/>
        </w:numPr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3756E1">
        <w:rPr>
          <w:rFonts w:ascii="GHEA Grapalat" w:hAnsi="GHEA Grapalat"/>
          <w:b/>
          <w:sz w:val="22"/>
          <w:szCs w:val="22"/>
          <w:lang w:val="en-US"/>
        </w:rPr>
        <w:t>ՈՐՈՇՈՒՄՆԵՐ ԿԱՅԱՑՆԵԼՈՒ ԼԻԱԶՈՐՈՒԹՅՈՒՆՆԵՐԸ</w:t>
      </w:r>
    </w:p>
    <w:p w:rsidR="003756E1" w:rsidRPr="003756E1" w:rsidRDefault="003756E1" w:rsidP="003756E1">
      <w:pPr>
        <w:pStyle w:val="ListParagraph"/>
        <w:rPr>
          <w:rFonts w:ascii="GHEA Grapalat" w:hAnsi="GHEA Grapalat"/>
          <w:b/>
          <w:sz w:val="22"/>
          <w:szCs w:val="22"/>
          <w:lang w:val="en-US"/>
        </w:rPr>
      </w:pPr>
    </w:p>
    <w:p w:rsidR="00256966" w:rsidRDefault="00256966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3.1.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E54A70">
        <w:rPr>
          <w:rFonts w:ascii="GHEA Grapalat" w:hAnsi="GHEA Grapalat"/>
          <w:sz w:val="22"/>
          <w:szCs w:val="22"/>
          <w:lang w:val="en-US"/>
        </w:rPr>
        <w:t>իրավաբան</w:t>
      </w:r>
      <w:proofErr w:type="spellEnd"/>
      <w:r w:rsidR="00E54A70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հիմնախնդիրների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լուծմանը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որոշումների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կայացմանը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հանձնարարականների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կատարմանը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256966" w:rsidRDefault="00256966" w:rsidP="00256966">
      <w:pPr>
        <w:pStyle w:val="ListParagraph"/>
        <w:ind w:left="284"/>
        <w:jc w:val="both"/>
        <w:rPr>
          <w:rFonts w:ascii="GHEA Grapalat" w:hAnsi="GHEA Grapalat"/>
          <w:sz w:val="10"/>
          <w:szCs w:val="10"/>
          <w:lang w:val="en-US"/>
        </w:rPr>
      </w:pPr>
    </w:p>
    <w:p w:rsidR="00256966" w:rsidRDefault="00256966" w:rsidP="00256966">
      <w:pPr>
        <w:ind w:left="284"/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4. ՇՓՈՒՄՆԵՐԸ ԵՎ ՆԵՐԿԱՅԱՑՈՒՑՉՈՒԹՅՈՒՆԸ</w:t>
      </w:r>
    </w:p>
    <w:p w:rsidR="00256966" w:rsidRPr="00A15BED" w:rsidRDefault="00256966" w:rsidP="00A15BED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 4.1.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իրավաբան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)՝ </w:t>
      </w:r>
    </w:p>
    <w:p w:rsidR="00256966" w:rsidRDefault="00A15BED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ա</w:t>
      </w:r>
      <w:r w:rsidR="00256966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աշխատողների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այդ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թվում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կառուցվածքային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ստորաբաժանումների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աշխատողների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պաշտոնատար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անձանց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շփվում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հանդես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գալիս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որպես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ներկայացուցիչ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56966">
        <w:rPr>
          <w:rFonts w:ascii="GHEA Grapalat" w:hAnsi="GHEA Grapalat"/>
          <w:sz w:val="22"/>
          <w:szCs w:val="22"/>
          <w:lang w:val="en-US"/>
        </w:rPr>
        <w:t>շրջանակներում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A15BED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բ</w:t>
      </w:r>
      <w:r w:rsidR="00256966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առանձին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դեպքերում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ղեկավարի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հանձնարարությամբ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աշխատակազմից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դուրս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շփվում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հանդես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գալիս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որպես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ներկայացուցիչ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>:</w:t>
      </w:r>
    </w:p>
    <w:p w:rsidR="00256966" w:rsidRPr="00A15BED" w:rsidRDefault="00256966" w:rsidP="00A15BED">
      <w:pPr>
        <w:jc w:val="both"/>
        <w:rPr>
          <w:rFonts w:ascii="GHEA Grapalat" w:hAnsi="GHEA Grapalat"/>
          <w:sz w:val="22"/>
          <w:szCs w:val="22"/>
          <w:lang w:val="en-US"/>
        </w:rPr>
      </w:pPr>
    </w:p>
    <w:p w:rsidR="003756E1" w:rsidRDefault="003756E1" w:rsidP="00256966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</w:p>
    <w:p w:rsidR="003756E1" w:rsidRDefault="003756E1" w:rsidP="00256966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</w:p>
    <w:p w:rsidR="003756E1" w:rsidRDefault="003756E1" w:rsidP="00256966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</w:p>
    <w:p w:rsidR="003756E1" w:rsidRDefault="003756E1" w:rsidP="00256966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</w:p>
    <w:p w:rsidR="00256966" w:rsidRDefault="00256966" w:rsidP="00256966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5. ԽՆԴԻՐՆԵՐԻ ԲԱՐԴՈՒԹՅՈՒՆԸ ԵՎ ԴՐԱՆՑ ՍՏԵՂԾԱԳՈՐԾԱԿԱՆ ԼՈՒԾՈՒՄԸ</w:t>
      </w:r>
    </w:p>
    <w:p w:rsidR="00513F04" w:rsidRPr="007C3B07" w:rsidRDefault="00256966" w:rsidP="007C3B07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5.1.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իրավաբան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շրջանակներում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խնդիրների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բացահայտմանը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վերլուծություններին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մասնագիտական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նշանակության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խնդիրներ</w:t>
      </w:r>
      <w:r w:rsidR="00A15BED">
        <w:rPr>
          <w:rFonts w:ascii="GHEA Grapalat" w:hAnsi="GHEA Grapalat"/>
          <w:sz w:val="22"/>
          <w:szCs w:val="22"/>
          <w:lang w:val="en-US"/>
        </w:rPr>
        <w:t>ին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տալիս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լուծումներ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այդ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թվում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նաև</w:t>
      </w:r>
      <w:proofErr w:type="spellEnd"/>
      <w:r w:rsidR="00A15BED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15BED">
        <w:rPr>
          <w:rFonts w:ascii="GHEA Grapalat" w:hAnsi="GHEA Grapalat"/>
          <w:sz w:val="22"/>
          <w:szCs w:val="22"/>
          <w:lang w:val="en-US"/>
        </w:rPr>
        <w:t>այլընտրանքային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513F04" w:rsidRDefault="00513F04" w:rsidP="00256966">
      <w:pPr>
        <w:pStyle w:val="ListParagraph"/>
        <w:ind w:left="284"/>
        <w:jc w:val="both"/>
        <w:rPr>
          <w:rFonts w:ascii="GHEA Grapalat" w:hAnsi="GHEA Grapalat"/>
          <w:sz w:val="22"/>
          <w:szCs w:val="22"/>
          <w:lang w:val="en-US"/>
        </w:rPr>
      </w:pPr>
    </w:p>
    <w:p w:rsidR="00256966" w:rsidRDefault="00256966" w:rsidP="00256966">
      <w:pPr>
        <w:pStyle w:val="ListParagraph"/>
        <w:ind w:left="284"/>
        <w:jc w:val="both"/>
        <w:rPr>
          <w:rFonts w:ascii="GHEA Grapalat" w:hAnsi="GHEA Grapalat"/>
          <w:sz w:val="10"/>
          <w:szCs w:val="10"/>
          <w:lang w:val="en-US"/>
        </w:rPr>
      </w:pPr>
    </w:p>
    <w:p w:rsidR="00256966" w:rsidRDefault="00256966" w:rsidP="00256966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6. ԳԻՏԵԼԻՔՆԵՐՆ ՈՒ ՀՄՏՈՒԹՅՈՒՆՆԵՐԸ</w:t>
      </w:r>
    </w:p>
    <w:p w:rsidR="00256966" w:rsidRDefault="00256966" w:rsidP="00256966">
      <w:pPr>
        <w:ind w:left="786"/>
        <w:jc w:val="center"/>
        <w:rPr>
          <w:rFonts w:ascii="GHEA Grapalat" w:hAnsi="GHEA Grapalat"/>
          <w:b/>
          <w:sz w:val="10"/>
          <w:szCs w:val="10"/>
          <w:lang w:val="en-US"/>
        </w:rPr>
      </w:pPr>
    </w:p>
    <w:p w:rsidR="00244230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6.1. </w:t>
      </w:r>
      <w:proofErr w:type="spellStart"/>
      <w:r w:rsidR="00244230"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 w:rsidR="0024423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44230"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 w:rsidR="00244230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244230">
        <w:rPr>
          <w:rFonts w:ascii="GHEA Grapalat" w:hAnsi="GHEA Grapalat"/>
          <w:sz w:val="22"/>
          <w:szCs w:val="22"/>
          <w:lang w:val="en-US"/>
        </w:rPr>
        <w:t>իրավաբան</w:t>
      </w:r>
      <w:proofErr w:type="spellEnd"/>
      <w:r w:rsidR="00244230">
        <w:rPr>
          <w:rFonts w:ascii="GHEA Grapalat" w:hAnsi="GHEA Grapalat"/>
          <w:sz w:val="22"/>
          <w:szCs w:val="22"/>
          <w:lang w:val="en-US"/>
        </w:rPr>
        <w:t>)՝</w:t>
      </w:r>
    </w:p>
    <w:p w:rsidR="00256966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ա)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բարձրագույն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մասնագիտական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կրթություն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պետական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պաշտոններում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առնվազն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երկու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տարվա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ստաժ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վերջին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երեք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տարվա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ընթացքում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քաղաքական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հայեցողական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քաղաքացիական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պաշտոններում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առնվազն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մեկ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տարվա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ստաժ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վերջին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ութ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տարվա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ընթացքում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կառավարման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ոլորտի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մեկ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տարվա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ստաժ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ավագանու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անդամի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աշխատանքայի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գործունեության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առնվազն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երկու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տարվա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փորձ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առնվազն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երեք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տարվա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մասնագիտական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ստաժ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մինչև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2018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թվականի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1-ը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պետական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կառավարման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ոլորտի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առնվազն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մեկ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տարվա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ստաժ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A4695C" w:rsidRDefault="00A4695C" w:rsidP="00A4695C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բ)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Սահմանադրության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ՀՀ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քաղաքացիական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հողային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վարչական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իրավախախտումների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վերաբերյալ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հարկային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օրենսգրքերի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»,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Հանրային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»,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Տեղական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ինքնակառավարման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»,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Զինապարտության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»,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Նորմատիվ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ակտերի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», «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Վարչարարության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հիմունքների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վարչական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հիմունքների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»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Հայաստանի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Հանրապետության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օրենքների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կանոնադրության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լրազորությունների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կապված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ակտերի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անհրաժեշտ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իմացություն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ինչպես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նաև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տրամաբանելու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տարբեր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իրավիճակներում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կողմնորոշվելու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ունակություն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A4695C" w:rsidRDefault="00A4695C" w:rsidP="00A4695C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գ)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անհրաժեշտ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տեղեկատվության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տիրապետում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A4695C" w:rsidRDefault="00ED319F" w:rsidP="00A4695C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դ) </w:t>
      </w:r>
      <w:proofErr w:type="spellStart"/>
      <w:r w:rsidR="00A4695C">
        <w:rPr>
          <w:rFonts w:ascii="GHEA Grapalat" w:hAnsi="GHEA Grapalat"/>
          <w:sz w:val="22"/>
          <w:szCs w:val="22"/>
          <w:lang w:val="en-US"/>
        </w:rPr>
        <w:t>ունի</w:t>
      </w:r>
      <w:proofErr w:type="spellEnd"/>
      <w:r w:rsidR="00A4695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4695C">
        <w:rPr>
          <w:rFonts w:ascii="GHEA Grapalat" w:hAnsi="GHEA Grapalat"/>
          <w:sz w:val="22"/>
          <w:szCs w:val="22"/>
          <w:lang w:val="en-US"/>
        </w:rPr>
        <w:t>համակարգչով</w:t>
      </w:r>
      <w:proofErr w:type="spellEnd"/>
      <w:r w:rsidR="00A4695C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A4695C">
        <w:rPr>
          <w:rFonts w:ascii="GHEA Grapalat" w:hAnsi="GHEA Grapalat"/>
          <w:sz w:val="22"/>
          <w:szCs w:val="22"/>
          <w:lang w:val="en-US"/>
        </w:rPr>
        <w:t>ժամանակակից</w:t>
      </w:r>
      <w:proofErr w:type="spellEnd"/>
      <w:r w:rsidR="00A4695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4695C"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 w:rsidR="00A4695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4695C">
        <w:rPr>
          <w:rFonts w:ascii="GHEA Grapalat" w:hAnsi="GHEA Grapalat"/>
          <w:sz w:val="22"/>
          <w:szCs w:val="22"/>
          <w:lang w:val="en-US"/>
        </w:rPr>
        <w:t>տեխնիկական</w:t>
      </w:r>
      <w:proofErr w:type="spellEnd"/>
      <w:r w:rsidR="00A4695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4695C">
        <w:rPr>
          <w:rFonts w:ascii="GHEA Grapalat" w:hAnsi="GHEA Grapalat"/>
          <w:sz w:val="22"/>
          <w:szCs w:val="22"/>
          <w:lang w:val="en-US"/>
        </w:rPr>
        <w:t>միջոցներով</w:t>
      </w:r>
      <w:proofErr w:type="spellEnd"/>
      <w:r w:rsidR="00A4695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4695C">
        <w:rPr>
          <w:rFonts w:ascii="GHEA Grapalat" w:hAnsi="GHEA Grapalat"/>
          <w:sz w:val="22"/>
          <w:szCs w:val="22"/>
          <w:lang w:val="en-US"/>
        </w:rPr>
        <w:t>աշխատելու</w:t>
      </w:r>
      <w:proofErr w:type="spellEnd"/>
      <w:r w:rsidR="00A4695C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4695C">
        <w:rPr>
          <w:rFonts w:ascii="GHEA Grapalat" w:hAnsi="GHEA Grapalat"/>
          <w:sz w:val="22"/>
          <w:szCs w:val="22"/>
          <w:lang w:val="en-US"/>
        </w:rPr>
        <w:t>ունակություն</w:t>
      </w:r>
      <w:proofErr w:type="spellEnd"/>
      <w:r w:rsidR="00A4695C">
        <w:rPr>
          <w:rFonts w:ascii="GHEA Grapalat" w:hAnsi="GHEA Grapalat"/>
          <w:sz w:val="22"/>
          <w:szCs w:val="22"/>
          <w:lang w:val="en-US"/>
        </w:rPr>
        <w:t>.</w:t>
      </w:r>
    </w:p>
    <w:p w:rsidR="00A4695C" w:rsidRDefault="00A4695C" w:rsidP="00A4695C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ե)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տիրապետում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ռուսերենին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ազատ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),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մեկ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լեզու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կարդում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կարողանում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բացատրվել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):</w:t>
      </w:r>
    </w:p>
    <w:p w:rsidR="00256966" w:rsidRDefault="00256966" w:rsidP="00256966">
      <w:pPr>
        <w:ind w:left="786"/>
        <w:jc w:val="both"/>
        <w:rPr>
          <w:rFonts w:ascii="GHEA Grapalat" w:hAnsi="GHEA Grapalat"/>
          <w:sz w:val="10"/>
          <w:szCs w:val="10"/>
          <w:lang w:val="en-US"/>
        </w:rPr>
      </w:pPr>
    </w:p>
    <w:p w:rsidR="00256966" w:rsidRDefault="00256966" w:rsidP="00256966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7. ԻՐԱՎՈՒՆՔՆԵՐՆ ՈՒ ՊԱՐՏԱԿԱՆՈՒԹՅՈՒՆՆԵՐԸ</w:t>
      </w:r>
    </w:p>
    <w:p w:rsidR="00256966" w:rsidRDefault="00256966" w:rsidP="00052BAC">
      <w:pPr>
        <w:jc w:val="both"/>
        <w:rPr>
          <w:rFonts w:ascii="GHEA Grapalat" w:hAnsi="GHEA Grapalat"/>
          <w:b/>
          <w:sz w:val="10"/>
          <w:szCs w:val="10"/>
          <w:lang w:val="en-US"/>
        </w:rPr>
      </w:pPr>
    </w:p>
    <w:p w:rsidR="00AB1AB0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7.1.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մասնագետը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իրավաբան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) </w:t>
      </w:r>
    </w:p>
    <w:p w:rsidR="00256966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ա)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կատարում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քարտուղարի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հանձնարարականները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՝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ժամանակին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պատշաճ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որակով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բ)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կողմից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մշակված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իրավական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ակտերի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նախագծերի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ծրագրային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փաստաթղթերի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նյութերի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փորձաքննության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ուղարկելու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անհրաժեշտության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առաջարկություններ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ներկայացնում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քարտուղարին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AB1AB0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գ)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անհարաժեշտության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դեպքում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քարտուղարի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համաձայնությամբ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հանձարարությամբ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տեղական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ինքնակառավարման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մարմինների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կազմակերպությունների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կողմից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կազմակերպվող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քննարկումներին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միջոցառումներին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>.</w:t>
      </w:r>
    </w:p>
    <w:p w:rsidR="00AB1AB0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դ)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անհարաժեշտության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դեպքում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լիազորությունների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շրջանակներում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նախապատրաստում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քարտուղարին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ներկայացնում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առաջարկություններ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տեղեկանքներ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հաշվետվություններ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միջնորդագրեր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զեկուցագրեր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գրություններ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ե)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իրականացնում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քաղաքացիների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դիմում-բողոքների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սահմանված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կարգով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քննարկումը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արդյունքները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ներկայացնում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քարտուղարին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զ)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իրականացնում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համայնքապետարանի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աշխատակազմի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ենթակա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հիմնարկությունների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կանոնադրությունների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կազմման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ու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փոփոխման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գործընթացը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է)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ղեկավարի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կամ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քարտուղարի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հանձնարարությամբ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ներկայացնում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շահերը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անձանց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փոխհարաբերություններում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դատարանում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lastRenderedPageBreak/>
        <w:t xml:space="preserve">ը)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առաջարկություններ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ներկայացնում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ղեկավարին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տների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շենքերի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շինությունների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2"/>
          <w:szCs w:val="22"/>
          <w:lang w:val="en-US"/>
        </w:rPr>
        <w:t>համարակալման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մասին</w:t>
      </w:r>
      <w:proofErr w:type="spellEnd"/>
      <w:proofErr w:type="gram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256966" w:rsidP="006749E5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թ)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ապահովում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վարչական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իրավախախտումների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B1AB0">
        <w:rPr>
          <w:rFonts w:ascii="GHEA Grapalat" w:hAnsi="GHEA Grapalat"/>
          <w:sz w:val="22"/>
          <w:szCs w:val="22"/>
          <w:lang w:val="en-US"/>
        </w:rPr>
        <w:t>վերաբերյալ</w:t>
      </w:r>
      <w:proofErr w:type="spellEnd"/>
      <w:r w:rsidR="00AB1AB0">
        <w:rPr>
          <w:rFonts w:ascii="GHEA Grapalat" w:hAnsi="GHEA Grapalat"/>
          <w:sz w:val="22"/>
          <w:szCs w:val="22"/>
          <w:lang w:val="en-US"/>
        </w:rPr>
        <w:t xml:space="preserve"> </w:t>
      </w:r>
      <w:r w:rsidR="00AF3DF4">
        <w:rPr>
          <w:rFonts w:ascii="GHEA Grapalat" w:hAnsi="GHEA Grapalat"/>
          <w:sz w:val="22"/>
          <w:szCs w:val="22"/>
          <w:lang w:val="en-US"/>
        </w:rPr>
        <w:t xml:space="preserve">ՀՀ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օրենսգրքի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պահանջների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կատարման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կապված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տեղական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ինքակառավարման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մարմինների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լիազորություններին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առնչվող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գործառույթների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իրականացման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աշխատանքները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կազմում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վարչական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վարույթի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գործերի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վարումը</w:t>
      </w:r>
      <w:proofErr w:type="spellEnd"/>
      <w:r w:rsidR="00AF3DF4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AF3DF4">
        <w:rPr>
          <w:rFonts w:ascii="GHEA Grapalat" w:hAnsi="GHEA Grapalat"/>
          <w:sz w:val="22"/>
          <w:szCs w:val="22"/>
          <w:lang w:val="en-US"/>
        </w:rPr>
        <w:t>հաշվառումը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ժ)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մասնակցում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զինապարտների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գրանցամատյանի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օրենքով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սահմանված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կարգով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վարման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աշխատանքներին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ի)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կազմակերպում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խնամակալության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հոգաբարձության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1C5CBB">
        <w:rPr>
          <w:rFonts w:ascii="GHEA Grapalat" w:hAnsi="GHEA Grapalat"/>
          <w:sz w:val="22"/>
          <w:szCs w:val="22"/>
          <w:lang w:val="en-US"/>
        </w:rPr>
        <w:t>մարմնի</w:t>
      </w:r>
      <w:proofErr w:type="spellEnd"/>
      <w:r w:rsidR="001C5CBB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1C5CBB">
        <w:rPr>
          <w:rFonts w:ascii="GHEA Grapalat" w:hAnsi="GHEA Grapalat"/>
          <w:sz w:val="22"/>
          <w:szCs w:val="22"/>
          <w:lang w:val="en-US"/>
        </w:rPr>
        <w:t>խնդիրները</w:t>
      </w:r>
      <w:proofErr w:type="spellEnd"/>
      <w:r w:rsidR="001C5CBB">
        <w:rPr>
          <w:rFonts w:ascii="GHEA Grapalat" w:hAnsi="GHEA Grapalat"/>
          <w:sz w:val="22"/>
          <w:szCs w:val="22"/>
          <w:lang w:val="en-US"/>
        </w:rPr>
        <w:t>՝</w:t>
      </w:r>
    </w:p>
    <w:p w:rsidR="007C3B07" w:rsidRDefault="001C5CBB" w:rsidP="007C3B07">
      <w:pPr>
        <w:pStyle w:val="ListParagraph"/>
        <w:numPr>
          <w:ilvl w:val="0"/>
          <w:numId w:val="3"/>
        </w:num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անգործունակ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կամ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սահմանափակ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գործունակ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քաղաքացիների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ինչպես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նաև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երեխաների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իրավունքների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և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շահերի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պաշտպանության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ապահովումը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.</w:t>
      </w:r>
    </w:p>
    <w:p w:rsidR="007C3B07" w:rsidRDefault="001C5CBB" w:rsidP="007C3B07">
      <w:pPr>
        <w:pStyle w:val="ListParagraph"/>
        <w:numPr>
          <w:ilvl w:val="0"/>
          <w:numId w:val="3"/>
        </w:num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երեխայի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՝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ընտանիքում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ապրելու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ու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դաստիարակվելու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իրավունքի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ապահովումը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.</w:t>
      </w:r>
    </w:p>
    <w:p w:rsidR="007C3B07" w:rsidRDefault="001C5CBB" w:rsidP="007C3B07">
      <w:pPr>
        <w:pStyle w:val="ListParagraph"/>
        <w:numPr>
          <w:ilvl w:val="0"/>
          <w:numId w:val="3"/>
        </w:num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կյանքի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դժվարին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իրավիճակում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գտնվող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այդ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թվում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առանց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ծնողական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խնամքի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մնացած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երեխաների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իրավունքների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և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շահերի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պաշտպանության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ապահովումը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այդ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թվում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՝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նրանց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հրատապ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օգնության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անհրաժեշտության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դեպքում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նաև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անհապաղ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տեղավորման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ապահովումը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.</w:t>
      </w:r>
    </w:p>
    <w:p w:rsidR="001C5CBB" w:rsidRPr="007C3B07" w:rsidRDefault="001C5CBB" w:rsidP="007C3B07">
      <w:pPr>
        <w:pStyle w:val="ListParagraph"/>
        <w:numPr>
          <w:ilvl w:val="0"/>
          <w:numId w:val="3"/>
        </w:numPr>
        <w:shd w:val="clear" w:color="auto" w:fill="FFFFFF"/>
        <w:rPr>
          <w:rFonts w:ascii="GHEA Grapalat" w:hAnsi="GHEA Grapalat"/>
          <w:color w:val="000000"/>
          <w:sz w:val="21"/>
          <w:szCs w:val="21"/>
          <w:lang w:val="en-US"/>
        </w:rPr>
      </w:pP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Հայաստանի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Հանրապետության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օրենքներով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նախատեսված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այլ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proofErr w:type="spellStart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խնդիրներ</w:t>
      </w:r>
      <w:proofErr w:type="spellEnd"/>
      <w:r w:rsidRPr="007C3B07">
        <w:rPr>
          <w:rFonts w:ascii="GHEA Grapalat" w:hAnsi="GHEA Grapalat"/>
          <w:color w:val="000000"/>
          <w:sz w:val="21"/>
          <w:szCs w:val="21"/>
          <w:lang w:val="en-US"/>
        </w:rPr>
        <w:t>:</w:t>
      </w:r>
    </w:p>
    <w:p w:rsidR="001C5CBB" w:rsidRDefault="001C5CBB" w:rsidP="001C5CBB">
      <w:pPr>
        <w:jc w:val="both"/>
        <w:rPr>
          <w:rFonts w:ascii="GHEA Grapalat" w:hAnsi="GHEA Grapalat"/>
          <w:sz w:val="22"/>
          <w:szCs w:val="22"/>
          <w:lang w:val="en-US"/>
        </w:rPr>
      </w:pPr>
    </w:p>
    <w:p w:rsidR="00256966" w:rsidRDefault="001C5CBB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լ</w:t>
      </w:r>
      <w:r w:rsidR="00256966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ստորագրում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իր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կողմից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պատրաստված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փաստաթղթերը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>.</w:t>
      </w:r>
    </w:p>
    <w:p w:rsidR="00256966" w:rsidRDefault="001C5CBB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խ</w:t>
      </w:r>
      <w:r w:rsidR="00256966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իրականացնում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սույն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պաշտոնի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անձնագրից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բխող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proofErr w:type="gramStart"/>
      <w:r w:rsidR="00503E65">
        <w:rPr>
          <w:rFonts w:ascii="GHEA Grapalat" w:hAnsi="GHEA Grapalat"/>
          <w:sz w:val="22"/>
          <w:szCs w:val="22"/>
          <w:lang w:val="en-US"/>
        </w:rPr>
        <w:t>գործառույթներ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r w:rsidR="00256966">
        <w:rPr>
          <w:rFonts w:ascii="GHEA Grapalat" w:hAnsi="GHEA Grapalat"/>
          <w:sz w:val="22"/>
          <w:szCs w:val="22"/>
          <w:lang w:val="en-US"/>
        </w:rPr>
        <w:t>.</w:t>
      </w:r>
      <w:proofErr w:type="gramEnd"/>
    </w:p>
    <w:p w:rsidR="00256966" w:rsidRDefault="001C5CBB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>ծ</w:t>
      </w:r>
      <w:r w:rsidR="00256966">
        <w:rPr>
          <w:rFonts w:ascii="GHEA Grapalat" w:hAnsi="GHEA Grapalat"/>
          <w:sz w:val="22"/>
          <w:szCs w:val="22"/>
          <w:lang w:val="en-US"/>
        </w:rPr>
        <w:t xml:space="preserve">)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ունի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օրենքով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իրավական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այլ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ակտերով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նախատեսված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իրավունքներ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և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կրում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այդ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ակտերով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նախատեսված</w:t>
      </w:r>
      <w:proofErr w:type="spellEnd"/>
      <w:r w:rsidR="00503E65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03E65">
        <w:rPr>
          <w:rFonts w:ascii="GHEA Grapalat" w:hAnsi="GHEA Grapalat"/>
          <w:sz w:val="22"/>
          <w:szCs w:val="22"/>
          <w:lang w:val="en-US"/>
        </w:rPr>
        <w:t>պարտականություններ</w:t>
      </w:r>
      <w:proofErr w:type="spellEnd"/>
      <w:r w:rsidR="00256966">
        <w:rPr>
          <w:rFonts w:ascii="GHEA Grapalat" w:hAnsi="GHEA Grapalat"/>
          <w:sz w:val="22"/>
          <w:szCs w:val="22"/>
          <w:lang w:val="en-US"/>
        </w:rPr>
        <w:t>:</w:t>
      </w:r>
    </w:p>
    <w:p w:rsidR="00056B21" w:rsidRPr="00056B21" w:rsidRDefault="007718E5" w:rsidP="00056B21">
      <w:pPr>
        <w:pStyle w:val="NormalWeb"/>
        <w:ind w:left="284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  <w:proofErr w:type="gramStart"/>
      <w:r>
        <w:rPr>
          <w:rFonts w:ascii="GHEA Grapalat" w:hAnsi="GHEA Grapalat"/>
          <w:sz w:val="22"/>
          <w:szCs w:val="22"/>
          <w:lang w:val="en-US"/>
        </w:rPr>
        <w:t>կ</w:t>
      </w:r>
      <w:r w:rsidR="00056B21" w:rsidRPr="00056B21">
        <w:rPr>
          <w:rFonts w:ascii="GHEA Grapalat" w:hAnsi="GHEA Grapalat"/>
          <w:sz w:val="22"/>
          <w:szCs w:val="22"/>
          <w:lang w:val="en-US"/>
        </w:rPr>
        <w:t xml:space="preserve">) 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պարտավոր</w:t>
      </w:r>
      <w:proofErr w:type="gramEnd"/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է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իր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իրավասության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շրջանակներում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համագործակցել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իրավասու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մարմինների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հետ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ապահովել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ռազմավարական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փաստաթղթերով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նախատեսված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հակակոռուպցիոն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ոլորտի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միջոցառումների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իրականացումը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հաշվետվությունների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տրամադրումը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ինքնագնահատման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զեկույցների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կազմումը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հարցաշարերի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լրացումը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մասնակցությունը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հակակոռուպցիոն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ոլորտին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առնչվող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քննարկումներին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>,</w:t>
      </w:r>
    </w:p>
    <w:p w:rsidR="00056B21" w:rsidRPr="00056B21" w:rsidRDefault="007C3B07" w:rsidP="00056B21">
      <w:pPr>
        <w:pStyle w:val="NormalWeb"/>
        <w:ind w:left="284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>հ</w:t>
      </w:r>
      <w:r w:rsidR="001C5CBB">
        <w:rPr>
          <w:rFonts w:ascii="GHEA Grapalat" w:hAnsi="GHEA Grapalat"/>
          <w:color w:val="000000"/>
          <w:sz w:val="22"/>
          <w:szCs w:val="22"/>
          <w:lang w:val="en-US"/>
        </w:rPr>
        <w:t xml:space="preserve">)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պարտավոր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է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տրամադրել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համապատասխան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մարմնի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գործառույթներին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առնչվող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ռազմավարական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փաստաթղթերով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նախատեսված՝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հակակոռուպցիոն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ոլորտի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միջոցառումների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և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ոլորտային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միջազգային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պարտավորությունների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կատարման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վերաբերյալ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տեղեկատվություն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պարզաբանումներ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միջոցներ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ձեռնարկել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համապատասխան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մարմնի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կողմից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ոլորտային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միջազգային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պարտավորությունների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կատարումն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ապահովելու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ուղղությամբ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>,</w:t>
      </w:r>
    </w:p>
    <w:p w:rsidR="00056B21" w:rsidRPr="00056B21" w:rsidRDefault="007C3B07" w:rsidP="00056B21">
      <w:pPr>
        <w:pStyle w:val="NormalWeb"/>
        <w:ind w:left="284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>ձ</w:t>
      </w:r>
      <w:r w:rsidR="001C5CBB">
        <w:rPr>
          <w:rFonts w:ascii="GHEA Grapalat" w:hAnsi="GHEA Grapalat"/>
          <w:color w:val="000000"/>
          <w:sz w:val="22"/>
          <w:szCs w:val="22"/>
          <w:lang w:val="en-US"/>
        </w:rPr>
        <w:t>)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իրավունք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ունի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համապատասխան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պետական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կամ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տեղական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ինքնակառավարման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մարմնի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կողմից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իրականացվող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հակակոռուպցիոն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ծրագրերի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շրջանակներում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տվյալ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մարմնի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ստորաբաժանումներից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պահանջելու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և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ստանալու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տեղեկատվություն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>,</w:t>
      </w:r>
    </w:p>
    <w:p w:rsidR="00256966" w:rsidRPr="00056B21" w:rsidRDefault="007C3B07" w:rsidP="00056B21">
      <w:pPr>
        <w:pStyle w:val="NormalWeb"/>
        <w:ind w:left="284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>ղ</w:t>
      </w:r>
      <w:r w:rsidR="001C5CBB">
        <w:rPr>
          <w:rFonts w:ascii="GHEA Grapalat" w:hAnsi="GHEA Grapalat"/>
          <w:color w:val="000000"/>
          <w:sz w:val="22"/>
          <w:szCs w:val="22"/>
          <w:lang w:val="en-US"/>
        </w:rPr>
        <w:t>)</w:t>
      </w:r>
      <w:r w:rsidR="0056161B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իրավունք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ունի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հակակոռուպցիոն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քաղաքականության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և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մոնիտորինգի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համար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պատասխանատու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մարմնից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պահանջելու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և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ստանալու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մեթոդական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աջակցություն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խորհրդատվություն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ռազմավարական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փաստաթղթերով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նախատեսված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հակակոռուպցիոն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ոլորտի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միջոցառումների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և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ոլորտային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միջազգային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պարտավորությունների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056B21" w:rsidRPr="00056B21">
        <w:rPr>
          <w:rFonts w:ascii="GHEA Grapalat" w:hAnsi="GHEA Grapalat"/>
          <w:color w:val="000000"/>
          <w:sz w:val="22"/>
          <w:szCs w:val="22"/>
        </w:rPr>
        <w:t>վերաբերյալ</w:t>
      </w:r>
      <w:r w:rsidR="00056B21" w:rsidRPr="00056B21">
        <w:rPr>
          <w:rFonts w:ascii="GHEA Grapalat" w:hAnsi="GHEA Grapalat"/>
          <w:color w:val="000000"/>
          <w:sz w:val="22"/>
          <w:szCs w:val="22"/>
          <w:lang w:val="en-US"/>
        </w:rPr>
        <w:t>:</w:t>
      </w:r>
    </w:p>
    <w:p w:rsidR="00256966" w:rsidRPr="00056B21" w:rsidRDefault="00256966" w:rsidP="00256966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056B21">
        <w:rPr>
          <w:rFonts w:ascii="GHEA Grapalat" w:hAnsi="GHEA Grapalat"/>
          <w:sz w:val="22"/>
          <w:szCs w:val="22"/>
          <w:lang w:val="en-US"/>
        </w:rPr>
        <w:t xml:space="preserve">  </w:t>
      </w:r>
      <w:r w:rsidRPr="00056B21">
        <w:rPr>
          <w:rFonts w:ascii="GHEA Grapalat" w:hAnsi="GHEA Grapalat"/>
          <w:b/>
          <w:sz w:val="22"/>
          <w:szCs w:val="22"/>
          <w:lang w:val="en-US"/>
        </w:rPr>
        <w:t>8. ՀԱՄԱՅՆՔԱՅԻՆ ԾԱՌԱՅՈՒԹՅԱՆ ԴԱՍԱՅԻՆ ԱՍՏԻՃԱՆԸ</w:t>
      </w:r>
    </w:p>
    <w:p w:rsidR="00256966" w:rsidRPr="00056B21" w:rsidRDefault="00256966" w:rsidP="00256966">
      <w:pPr>
        <w:ind w:left="786"/>
        <w:jc w:val="center"/>
        <w:rPr>
          <w:rFonts w:ascii="GHEA Grapalat" w:hAnsi="GHEA Grapalat"/>
          <w:b/>
          <w:sz w:val="22"/>
          <w:szCs w:val="22"/>
          <w:lang w:val="en-US"/>
        </w:rPr>
      </w:pPr>
    </w:p>
    <w:p w:rsidR="00256966" w:rsidRDefault="00256966" w:rsidP="00F0307D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t xml:space="preserve">8.1.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Գլխավոր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մասնագետին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Օրենքով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սահմանված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կարգով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շնորհվում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Հայաստանի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Հանրապետության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համայնքային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ծառայության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3-րդ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դասի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առաջատար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ծառայողի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դասային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աստիճան</w:t>
      </w:r>
      <w:proofErr w:type="spellEnd"/>
      <w:r>
        <w:rPr>
          <w:rFonts w:ascii="GHEA Grapalat" w:hAnsi="GHEA Grapalat"/>
          <w:sz w:val="22"/>
          <w:szCs w:val="22"/>
          <w:lang w:val="en-US"/>
        </w:rPr>
        <w:t>:</w:t>
      </w:r>
    </w:p>
    <w:p w:rsidR="00256966" w:rsidRDefault="00256966" w:rsidP="00F0307D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</w:p>
    <w:p w:rsidR="00256966" w:rsidRDefault="00256966" w:rsidP="00256966">
      <w:pPr>
        <w:ind w:left="284"/>
        <w:jc w:val="both"/>
        <w:rPr>
          <w:rFonts w:ascii="GHEA Grapalat" w:hAnsi="GHEA Grapalat"/>
          <w:sz w:val="22"/>
          <w:szCs w:val="22"/>
          <w:lang w:val="en-US"/>
        </w:rPr>
      </w:pPr>
    </w:p>
    <w:p w:rsidR="00692C65" w:rsidRPr="00256966" w:rsidRDefault="00692C65">
      <w:pPr>
        <w:rPr>
          <w:lang w:val="en-US"/>
        </w:rPr>
      </w:pPr>
    </w:p>
    <w:sectPr w:rsidR="00692C65" w:rsidRPr="00256966" w:rsidSect="003756E1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5D6"/>
    <w:multiLevelType w:val="hybridMultilevel"/>
    <w:tmpl w:val="565C9F04"/>
    <w:lvl w:ilvl="0" w:tplc="DAA2FE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485"/>
    <w:multiLevelType w:val="hybridMultilevel"/>
    <w:tmpl w:val="1A826EF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8032E9"/>
    <w:multiLevelType w:val="hybridMultilevel"/>
    <w:tmpl w:val="ACB41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D3"/>
    <w:rsid w:val="00052BAC"/>
    <w:rsid w:val="00056B21"/>
    <w:rsid w:val="001C5CBB"/>
    <w:rsid w:val="00244230"/>
    <w:rsid w:val="00256966"/>
    <w:rsid w:val="0034786A"/>
    <w:rsid w:val="003756E1"/>
    <w:rsid w:val="00450CD3"/>
    <w:rsid w:val="00500BEC"/>
    <w:rsid w:val="00503E65"/>
    <w:rsid w:val="00513F04"/>
    <w:rsid w:val="0056161B"/>
    <w:rsid w:val="005B048D"/>
    <w:rsid w:val="005C17C2"/>
    <w:rsid w:val="005E231E"/>
    <w:rsid w:val="0064180C"/>
    <w:rsid w:val="006749E5"/>
    <w:rsid w:val="00692C65"/>
    <w:rsid w:val="007621FD"/>
    <w:rsid w:val="007718E5"/>
    <w:rsid w:val="00792B0E"/>
    <w:rsid w:val="007C3B07"/>
    <w:rsid w:val="00A15BED"/>
    <w:rsid w:val="00A4695C"/>
    <w:rsid w:val="00AB1AB0"/>
    <w:rsid w:val="00AF3DF4"/>
    <w:rsid w:val="00BD563D"/>
    <w:rsid w:val="00CE29D4"/>
    <w:rsid w:val="00D03ACD"/>
    <w:rsid w:val="00D46EA0"/>
    <w:rsid w:val="00E21725"/>
    <w:rsid w:val="00E54A70"/>
    <w:rsid w:val="00EC6427"/>
    <w:rsid w:val="00ED319F"/>
    <w:rsid w:val="00EF0872"/>
    <w:rsid w:val="00F0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5243"/>
  <w15:chartTrackingRefBased/>
  <w15:docId w15:val="{12CCDC45-BED6-4EE2-AD20-E837E9A7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9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0C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056B21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2025-01-10T06:40:00Z</cp:lastPrinted>
  <dcterms:created xsi:type="dcterms:W3CDTF">2022-02-27T10:39:00Z</dcterms:created>
  <dcterms:modified xsi:type="dcterms:W3CDTF">2025-01-13T06:20:00Z</dcterms:modified>
</cp:coreProperties>
</file>